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Times New Roman" w:hAnsi="Times New Roman"/>
          <w:lang w:val="en-US" w:eastAsia="zh-CN"/>
        </w:rPr>
      </w:pPr>
      <w:r>
        <w:rPr>
          <w:rStyle w:val="5"/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中国水利报社公开招聘工作人员单位简介</w:t>
      </w:r>
    </w:p>
    <w:tbl>
      <w:tblPr>
        <w:tblStyle w:val="3"/>
        <w:tblW w:w="13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5770"/>
        <w:gridCol w:w="319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3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2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vertAlign w:val="baseline"/>
                <w:lang w:val="en-US" w:eastAsia="zh-CN"/>
              </w:rPr>
              <w:t>中国水利报社</w:t>
            </w:r>
          </w:p>
        </w:tc>
        <w:tc>
          <w:tcPr>
            <w:tcW w:w="5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vertAlign w:val="baseline"/>
                <w:lang w:val="en-US" w:eastAsia="zh-CN"/>
              </w:rPr>
              <w:t>中国水利报社是水利部党组的喉舌，是水利新闻宣传的主平台、主渠道、主阵地，是从事水利新闻宣传、水文化传播的专门机构，建立了以“中国水利”和“中国水事”为品牌标识的，集报、刊、网、微、屏为一体的行业主流融媒集群。</w:t>
            </w:r>
          </w:p>
        </w:tc>
        <w:tc>
          <w:tcPr>
            <w:tcW w:w="3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vertAlign w:val="baseline"/>
                <w:lang w:val="en-US" w:eastAsia="zh-CN"/>
              </w:rPr>
              <w:t>010-63205286</w:t>
            </w:r>
          </w:p>
        </w:tc>
        <w:tc>
          <w:tcPr>
            <w:tcW w:w="238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0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vertAlign w:val="baseline"/>
                <w:lang w:val="en-US" w:eastAsia="zh-CN"/>
              </w:rPr>
              <w:t>http://www.chinawater.com.cn/</w:t>
            </w:r>
          </w:p>
        </w:tc>
        <w:tc>
          <w:tcPr>
            <w:tcW w:w="31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5"/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OGEyMDhhMjc1YWFhZmY2ZjRkNTlmMDlkNjFlMzEifQ=="/>
  </w:docVars>
  <w:rsids>
    <w:rsidRoot w:val="1CFB085A"/>
    <w:rsid w:val="1C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2022-07-07T06:01:00Z</dcterms:created>
  <dc:creator>deng</dc:creator>
  <cp:lastModifiedBy>deng</cp:lastModifiedBy>
  <dcterms:modified xsi:type="dcterms:W3CDTF">2022-07-07T06:01:59Z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59641FB1E08C46C8972A670C2886FC0E</vt:lpwstr>
  </property>
</Properties>
</file>